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5F" w:rsidRDefault="00FE3E5F" w:rsidP="00FE3E5F">
      <w:pPr>
        <w:jc w:val="both"/>
        <w:rPr>
          <w:rFonts w:ascii="Gulim" w:eastAsia="Gulim" w:hAnsi="Gulim"/>
          <w:color w:val="0000FF"/>
          <w:sz w:val="24"/>
          <w:szCs w:val="24"/>
        </w:rPr>
      </w:pPr>
      <w:r w:rsidRPr="005C759B">
        <w:rPr>
          <w:rFonts w:ascii="Gulim" w:eastAsia="Gulim" w:hAnsi="Gulim"/>
          <w:color w:val="FF0000"/>
          <w:sz w:val="24"/>
          <w:szCs w:val="24"/>
        </w:rPr>
        <w:t xml:space="preserve">2. </w:t>
      </w:r>
      <w:r>
        <w:rPr>
          <w:rFonts w:ascii="Gulim" w:eastAsia="Gulim" w:hAnsi="Gulim"/>
          <w:color w:val="0000FF"/>
          <w:sz w:val="24"/>
          <w:szCs w:val="24"/>
        </w:rPr>
        <w:t xml:space="preserve">De los teóricos mencionados en la lectura, identifica la </w:t>
      </w:r>
      <w:proofErr w:type="spellStart"/>
      <w:r>
        <w:rPr>
          <w:rFonts w:ascii="Gulim" w:eastAsia="Gulim" w:hAnsi="Gulim"/>
          <w:color w:val="0000FF"/>
          <w:sz w:val="24"/>
          <w:szCs w:val="24"/>
        </w:rPr>
        <w:t>subteoría</w:t>
      </w:r>
      <w:proofErr w:type="spellEnd"/>
      <w:r>
        <w:rPr>
          <w:rFonts w:ascii="Gulim" w:eastAsia="Gulim" w:hAnsi="Gulim"/>
          <w:color w:val="0000FF"/>
          <w:sz w:val="24"/>
          <w:szCs w:val="24"/>
        </w:rPr>
        <w:t xml:space="preserve"> a la que pertenecen.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489"/>
      </w:tblGrid>
      <w:tr w:rsidR="00FE3E5F" w:rsidTr="005C759B">
        <w:trPr>
          <w:jc w:val="center"/>
        </w:trPr>
        <w:tc>
          <w:tcPr>
            <w:tcW w:w="4489" w:type="dxa"/>
          </w:tcPr>
          <w:p w:rsidR="00FE3E5F" w:rsidRDefault="00FE3E5F" w:rsidP="00FE3E5F">
            <w:pPr>
              <w:jc w:val="center"/>
              <w:rPr>
                <w:rFonts w:ascii="Gulim" w:eastAsia="Gulim" w:hAnsi="Gulim"/>
                <w:color w:val="0000FF"/>
                <w:sz w:val="24"/>
                <w:szCs w:val="24"/>
              </w:rPr>
            </w:pPr>
            <w:r>
              <w:rPr>
                <w:rFonts w:ascii="Gulim" w:eastAsia="Gulim" w:hAnsi="Gulim"/>
                <w:color w:val="0000FF"/>
                <w:sz w:val="24"/>
                <w:szCs w:val="24"/>
              </w:rPr>
              <w:t>TEORICO</w:t>
            </w:r>
          </w:p>
        </w:tc>
        <w:tc>
          <w:tcPr>
            <w:tcW w:w="4489" w:type="dxa"/>
          </w:tcPr>
          <w:p w:rsidR="00FE3E5F" w:rsidRDefault="00FE3E5F" w:rsidP="00FE3E5F">
            <w:pPr>
              <w:jc w:val="center"/>
              <w:rPr>
                <w:rFonts w:ascii="Gulim" w:eastAsia="Gulim" w:hAnsi="Gulim"/>
                <w:color w:val="0000FF"/>
                <w:sz w:val="24"/>
                <w:szCs w:val="24"/>
              </w:rPr>
            </w:pPr>
            <w:r>
              <w:rPr>
                <w:rFonts w:ascii="Gulim" w:eastAsia="Gulim" w:hAnsi="Gulim"/>
                <w:color w:val="0000FF"/>
                <w:sz w:val="24"/>
                <w:szCs w:val="24"/>
              </w:rPr>
              <w:t>SUBTEORIA</w:t>
            </w:r>
          </w:p>
        </w:tc>
      </w:tr>
      <w:tr w:rsidR="00FE3E5F" w:rsidTr="005C759B">
        <w:trPr>
          <w:jc w:val="center"/>
        </w:trPr>
        <w:tc>
          <w:tcPr>
            <w:tcW w:w="4489" w:type="dxa"/>
          </w:tcPr>
          <w:p w:rsidR="00FE3E5F" w:rsidRPr="005C759B" w:rsidRDefault="00FE3E5F" w:rsidP="00FE3E5F">
            <w:pPr>
              <w:jc w:val="both"/>
              <w:rPr>
                <w:rFonts w:ascii="Gulim" w:eastAsia="Gulim" w:hAnsi="Gulim"/>
                <w:color w:val="00B050"/>
                <w:sz w:val="24"/>
                <w:szCs w:val="24"/>
              </w:rPr>
            </w:pPr>
            <w:r w:rsidRPr="005C759B">
              <w:rPr>
                <w:rFonts w:ascii="Gulim" w:eastAsia="Gulim" w:hAnsi="Gulim"/>
                <w:color w:val="00B050"/>
                <w:sz w:val="24"/>
                <w:szCs w:val="24"/>
              </w:rPr>
              <w:t>PAVLOV</w:t>
            </w:r>
          </w:p>
        </w:tc>
        <w:tc>
          <w:tcPr>
            <w:tcW w:w="4489" w:type="dxa"/>
          </w:tcPr>
          <w:p w:rsidR="00FE3E5F" w:rsidRPr="00A63D0A" w:rsidRDefault="00FE3E5F" w:rsidP="00FE3E5F">
            <w:pPr>
              <w:jc w:val="center"/>
              <w:rPr>
                <w:rFonts w:eastAsia="Dotum" w:cstheme="minorHAnsi"/>
                <w:sz w:val="24"/>
                <w:szCs w:val="24"/>
              </w:rPr>
            </w:pPr>
            <w:r w:rsidRPr="00A63D0A">
              <w:rPr>
                <w:rFonts w:eastAsia="Dotum" w:cstheme="minorHAnsi"/>
                <w:sz w:val="24"/>
                <w:szCs w:val="24"/>
              </w:rPr>
              <w:t>CONDICIONAMIENTO</w:t>
            </w:r>
          </w:p>
        </w:tc>
      </w:tr>
      <w:tr w:rsidR="00FE3E5F" w:rsidTr="005C759B">
        <w:trPr>
          <w:jc w:val="center"/>
        </w:trPr>
        <w:tc>
          <w:tcPr>
            <w:tcW w:w="4489" w:type="dxa"/>
          </w:tcPr>
          <w:p w:rsidR="00FE3E5F" w:rsidRPr="005C759B" w:rsidRDefault="00FE3E5F" w:rsidP="00FE3E5F">
            <w:pPr>
              <w:jc w:val="both"/>
              <w:rPr>
                <w:rFonts w:ascii="Gulim" w:eastAsia="Gulim" w:hAnsi="Gulim"/>
                <w:color w:val="00B050"/>
                <w:sz w:val="24"/>
                <w:szCs w:val="24"/>
              </w:rPr>
            </w:pPr>
            <w:r w:rsidRPr="005C759B">
              <w:rPr>
                <w:rFonts w:ascii="Gulim" w:eastAsia="Gulim" w:hAnsi="Gulim"/>
                <w:color w:val="00B050"/>
                <w:sz w:val="24"/>
                <w:szCs w:val="24"/>
              </w:rPr>
              <w:t>THORNDIKE</w:t>
            </w:r>
          </w:p>
        </w:tc>
        <w:tc>
          <w:tcPr>
            <w:tcW w:w="4489" w:type="dxa"/>
          </w:tcPr>
          <w:p w:rsidR="00FE3E5F" w:rsidRPr="00A63D0A" w:rsidRDefault="00FE3E5F" w:rsidP="00FE3E5F">
            <w:pPr>
              <w:jc w:val="center"/>
              <w:rPr>
                <w:rFonts w:eastAsia="Gulim" w:cstheme="minorHAnsi"/>
                <w:sz w:val="24"/>
                <w:szCs w:val="24"/>
              </w:rPr>
            </w:pPr>
            <w:r w:rsidRPr="00A63D0A">
              <w:rPr>
                <w:rFonts w:eastAsia="Gulim" w:cstheme="minorHAnsi"/>
                <w:sz w:val="24"/>
                <w:szCs w:val="24"/>
              </w:rPr>
              <w:t>CONEXIONISMO</w:t>
            </w:r>
          </w:p>
        </w:tc>
      </w:tr>
      <w:tr w:rsidR="00FE3E5F" w:rsidTr="005C759B">
        <w:trPr>
          <w:jc w:val="center"/>
        </w:trPr>
        <w:tc>
          <w:tcPr>
            <w:tcW w:w="4489" w:type="dxa"/>
          </w:tcPr>
          <w:p w:rsidR="00FE3E5F" w:rsidRPr="005C759B" w:rsidRDefault="00FE3E5F" w:rsidP="00FE3E5F">
            <w:pPr>
              <w:jc w:val="both"/>
              <w:rPr>
                <w:rFonts w:ascii="Gulim" w:eastAsia="Gulim" w:hAnsi="Gulim"/>
                <w:color w:val="00B050"/>
                <w:sz w:val="24"/>
                <w:szCs w:val="24"/>
              </w:rPr>
            </w:pPr>
            <w:r w:rsidRPr="005C759B">
              <w:rPr>
                <w:rFonts w:ascii="Gulim" w:eastAsia="Gulim" w:hAnsi="Gulim"/>
                <w:color w:val="00B050"/>
                <w:sz w:val="24"/>
                <w:szCs w:val="24"/>
              </w:rPr>
              <w:t>JAMES</w:t>
            </w:r>
          </w:p>
        </w:tc>
        <w:tc>
          <w:tcPr>
            <w:tcW w:w="4489" w:type="dxa"/>
          </w:tcPr>
          <w:p w:rsidR="00FE3E5F" w:rsidRPr="00A63D0A" w:rsidRDefault="00A63D0A" w:rsidP="00FE3E5F">
            <w:pPr>
              <w:jc w:val="center"/>
              <w:rPr>
                <w:rFonts w:eastAsia="Gulim" w:cstheme="minorHAnsi"/>
                <w:sz w:val="24"/>
                <w:szCs w:val="24"/>
              </w:rPr>
            </w:pPr>
            <w:r>
              <w:rPr>
                <w:rFonts w:eastAsia="Gulim" w:cstheme="minorHAnsi"/>
                <w:sz w:val="24"/>
                <w:szCs w:val="24"/>
              </w:rPr>
              <w:t>DIRECCIONALISMO</w:t>
            </w:r>
          </w:p>
        </w:tc>
      </w:tr>
      <w:tr w:rsidR="00FE3E5F" w:rsidTr="005C759B">
        <w:trPr>
          <w:jc w:val="center"/>
        </w:trPr>
        <w:tc>
          <w:tcPr>
            <w:tcW w:w="4489" w:type="dxa"/>
          </w:tcPr>
          <w:p w:rsidR="00FE3E5F" w:rsidRPr="005C759B" w:rsidRDefault="00FE3E5F" w:rsidP="00FE3E5F">
            <w:pPr>
              <w:jc w:val="both"/>
              <w:rPr>
                <w:rFonts w:ascii="Gulim" w:eastAsia="Gulim" w:hAnsi="Gulim"/>
                <w:color w:val="00B050"/>
                <w:sz w:val="24"/>
                <w:szCs w:val="24"/>
              </w:rPr>
            </w:pPr>
            <w:r w:rsidRPr="005C759B">
              <w:rPr>
                <w:rFonts w:ascii="Gulim" w:eastAsia="Gulim" w:hAnsi="Gulim"/>
                <w:color w:val="00B050"/>
                <w:sz w:val="24"/>
                <w:szCs w:val="24"/>
              </w:rPr>
              <w:t>WATSON</w:t>
            </w:r>
          </w:p>
        </w:tc>
        <w:tc>
          <w:tcPr>
            <w:tcW w:w="4489" w:type="dxa"/>
          </w:tcPr>
          <w:p w:rsidR="00FE3E5F" w:rsidRPr="00A63D0A" w:rsidRDefault="00FE3E5F" w:rsidP="00FE3E5F">
            <w:pPr>
              <w:jc w:val="center"/>
              <w:rPr>
                <w:rFonts w:eastAsia="Gulim" w:cstheme="minorHAnsi"/>
                <w:sz w:val="24"/>
                <w:szCs w:val="24"/>
              </w:rPr>
            </w:pPr>
            <w:r w:rsidRPr="00A63D0A">
              <w:rPr>
                <w:rFonts w:eastAsia="Gulim" w:cstheme="minorHAnsi"/>
                <w:sz w:val="24"/>
                <w:szCs w:val="24"/>
              </w:rPr>
              <w:t>DETERMINISMO</w:t>
            </w:r>
          </w:p>
        </w:tc>
      </w:tr>
      <w:tr w:rsidR="00FE3E5F" w:rsidTr="005C759B">
        <w:trPr>
          <w:jc w:val="center"/>
        </w:trPr>
        <w:tc>
          <w:tcPr>
            <w:tcW w:w="4489" w:type="dxa"/>
          </w:tcPr>
          <w:p w:rsidR="00FE3E5F" w:rsidRPr="005C759B" w:rsidRDefault="00FE3E5F" w:rsidP="00FE3E5F">
            <w:pPr>
              <w:jc w:val="both"/>
              <w:rPr>
                <w:rFonts w:ascii="Gulim" w:eastAsia="Gulim" w:hAnsi="Gulim"/>
                <w:color w:val="00B050"/>
                <w:sz w:val="24"/>
                <w:szCs w:val="24"/>
              </w:rPr>
            </w:pPr>
            <w:r w:rsidRPr="005C759B">
              <w:rPr>
                <w:rFonts w:ascii="Gulim" w:eastAsia="Gulim" w:hAnsi="Gulim"/>
                <w:color w:val="00B050"/>
                <w:sz w:val="24"/>
                <w:szCs w:val="24"/>
              </w:rPr>
              <w:t>SKINNER</w:t>
            </w:r>
          </w:p>
        </w:tc>
        <w:tc>
          <w:tcPr>
            <w:tcW w:w="4489" w:type="dxa"/>
          </w:tcPr>
          <w:p w:rsidR="00FE3E5F" w:rsidRPr="00A63D0A" w:rsidRDefault="00FE3E5F" w:rsidP="00FE3E5F">
            <w:pPr>
              <w:jc w:val="center"/>
              <w:rPr>
                <w:rFonts w:eastAsia="Gulim" w:cstheme="minorHAnsi"/>
                <w:sz w:val="24"/>
                <w:szCs w:val="24"/>
              </w:rPr>
            </w:pPr>
            <w:r w:rsidRPr="00A63D0A">
              <w:rPr>
                <w:rFonts w:eastAsia="Gulim" w:cstheme="minorHAnsi"/>
                <w:sz w:val="24"/>
                <w:szCs w:val="24"/>
              </w:rPr>
              <w:t>ASOCIAC</w:t>
            </w:r>
            <w:r w:rsidR="00A63D0A" w:rsidRPr="00A63D0A">
              <w:rPr>
                <w:rFonts w:eastAsia="Gulim" w:cstheme="minorHAnsi"/>
                <w:sz w:val="24"/>
                <w:szCs w:val="24"/>
              </w:rPr>
              <w:t>IONISMO</w:t>
            </w:r>
          </w:p>
        </w:tc>
      </w:tr>
    </w:tbl>
    <w:p w:rsidR="00FE3E5F" w:rsidRDefault="00FE3E5F" w:rsidP="00FE3E5F">
      <w:pPr>
        <w:jc w:val="both"/>
        <w:rPr>
          <w:rFonts w:ascii="Gulim" w:eastAsia="Gulim" w:hAnsi="Gulim"/>
          <w:color w:val="0000FF"/>
          <w:sz w:val="24"/>
          <w:szCs w:val="24"/>
        </w:rPr>
      </w:pPr>
      <w:r>
        <w:rPr>
          <w:rFonts w:ascii="Gulim" w:eastAsia="Gulim" w:hAnsi="Gulim"/>
          <w:color w:val="0000FF"/>
          <w:sz w:val="24"/>
          <w:szCs w:val="24"/>
        </w:rPr>
        <w:t xml:space="preserve"> </w:t>
      </w:r>
    </w:p>
    <w:p w:rsidR="00A63D0A" w:rsidRDefault="00A63D0A" w:rsidP="00FE3E5F">
      <w:pPr>
        <w:jc w:val="both"/>
        <w:rPr>
          <w:rFonts w:ascii="Gulim" w:eastAsia="Gulim" w:hAnsi="Gulim"/>
          <w:color w:val="0000FF"/>
          <w:sz w:val="24"/>
          <w:szCs w:val="24"/>
        </w:rPr>
      </w:pPr>
      <w:r w:rsidRPr="005C759B">
        <w:rPr>
          <w:rFonts w:ascii="Gulim" w:eastAsia="Gulim" w:hAnsi="Gulim"/>
          <w:color w:val="FF0000"/>
          <w:sz w:val="24"/>
          <w:szCs w:val="24"/>
        </w:rPr>
        <w:t xml:space="preserve">3. </w:t>
      </w:r>
      <w:r>
        <w:rPr>
          <w:rFonts w:ascii="Gulim" w:eastAsia="Gulim" w:hAnsi="Gulim"/>
          <w:color w:val="0000FF"/>
          <w:sz w:val="24"/>
          <w:szCs w:val="24"/>
        </w:rPr>
        <w:t>¿Cuál es de acuerdo con la lectura, el principal objeto de estudio del conductismo?</w:t>
      </w:r>
    </w:p>
    <w:p w:rsidR="0037604F" w:rsidRPr="0037604F" w:rsidRDefault="0037604F" w:rsidP="00FE3E5F">
      <w:pPr>
        <w:jc w:val="both"/>
        <w:rPr>
          <w:rFonts w:ascii="Gisha" w:eastAsia="Gulim" w:hAnsi="Gisha" w:cs="Gisha"/>
          <w:color w:val="0000FF"/>
          <w:sz w:val="24"/>
          <w:szCs w:val="24"/>
        </w:rPr>
      </w:pPr>
      <w:r w:rsidRPr="0037604F">
        <w:rPr>
          <w:rFonts w:ascii="Gisha" w:eastAsia="Gulim" w:hAnsi="Gisha" w:cs="Gisha"/>
          <w:sz w:val="24"/>
          <w:szCs w:val="24"/>
        </w:rPr>
        <w:t>La psicología que parte del estudio e investigación de diferentes figuras.</w:t>
      </w:r>
    </w:p>
    <w:p w:rsidR="00A63D0A" w:rsidRDefault="00A63D0A" w:rsidP="00FE3E5F">
      <w:pPr>
        <w:jc w:val="both"/>
        <w:rPr>
          <w:rFonts w:ascii="Gulim" w:eastAsia="Gulim" w:hAnsi="Gulim"/>
          <w:color w:val="0000FF"/>
          <w:sz w:val="24"/>
          <w:szCs w:val="24"/>
        </w:rPr>
      </w:pPr>
      <w:r w:rsidRPr="0037604F">
        <w:rPr>
          <w:rFonts w:ascii="Gulim" w:eastAsia="Gulim" w:hAnsi="Gulim"/>
          <w:color w:val="FF0000"/>
          <w:sz w:val="24"/>
          <w:szCs w:val="24"/>
        </w:rPr>
        <w:t xml:space="preserve">4. </w:t>
      </w:r>
      <w:r>
        <w:rPr>
          <w:rFonts w:ascii="Gulim" w:eastAsia="Gulim" w:hAnsi="Gulim"/>
          <w:color w:val="0000FF"/>
          <w:sz w:val="24"/>
          <w:szCs w:val="24"/>
        </w:rPr>
        <w:t xml:space="preserve">Menciona los 3 elementos del paradigma conductista de </w:t>
      </w:r>
      <w:proofErr w:type="spellStart"/>
      <w:r>
        <w:rPr>
          <w:rFonts w:ascii="Gulim" w:eastAsia="Gulim" w:hAnsi="Gulim"/>
          <w:color w:val="0000FF"/>
          <w:sz w:val="24"/>
          <w:szCs w:val="24"/>
        </w:rPr>
        <w:t>Skinner</w:t>
      </w:r>
      <w:proofErr w:type="spellEnd"/>
      <w:r>
        <w:rPr>
          <w:rFonts w:ascii="Gulim" w:eastAsia="Gulim" w:hAnsi="Gulim"/>
          <w:color w:val="0000FF"/>
          <w:sz w:val="24"/>
          <w:szCs w:val="24"/>
        </w:rPr>
        <w:t>.</w:t>
      </w:r>
    </w:p>
    <w:p w:rsidR="0037604F" w:rsidRPr="0037604F" w:rsidRDefault="0037604F" w:rsidP="00FE3E5F">
      <w:pPr>
        <w:jc w:val="both"/>
        <w:rPr>
          <w:rFonts w:ascii="Gisha" w:eastAsia="Gulim" w:hAnsi="Gisha" w:cs="Gisha"/>
          <w:sz w:val="24"/>
          <w:szCs w:val="24"/>
        </w:rPr>
      </w:pPr>
      <w:r w:rsidRPr="0037604F">
        <w:rPr>
          <w:rFonts w:ascii="Gisha" w:eastAsia="Gulim" w:hAnsi="Gisha" w:cs="Gisha"/>
          <w:sz w:val="24"/>
          <w:szCs w:val="24"/>
        </w:rPr>
        <w:t>1. Ocasión en la que una respuesta ocurre.</w:t>
      </w:r>
    </w:p>
    <w:p w:rsidR="0037604F" w:rsidRPr="0037604F" w:rsidRDefault="0037604F" w:rsidP="00FE3E5F">
      <w:pPr>
        <w:jc w:val="both"/>
        <w:rPr>
          <w:rFonts w:ascii="Gisha" w:eastAsia="Gulim" w:hAnsi="Gisha" w:cs="Gisha"/>
          <w:sz w:val="24"/>
          <w:szCs w:val="24"/>
        </w:rPr>
      </w:pPr>
      <w:r w:rsidRPr="0037604F">
        <w:rPr>
          <w:rFonts w:ascii="Gisha" w:eastAsia="Gulim" w:hAnsi="Gisha" w:cs="Gisha"/>
          <w:sz w:val="24"/>
          <w:szCs w:val="24"/>
        </w:rPr>
        <w:t>2. Es la respuesta que ocurre.</w:t>
      </w:r>
    </w:p>
    <w:p w:rsidR="0037604F" w:rsidRPr="0037604F" w:rsidRDefault="0037604F" w:rsidP="00FE3E5F">
      <w:pPr>
        <w:jc w:val="both"/>
        <w:rPr>
          <w:rFonts w:ascii="Gisha" w:eastAsia="Gulim" w:hAnsi="Gisha" w:cs="Gisha"/>
          <w:sz w:val="24"/>
          <w:szCs w:val="24"/>
        </w:rPr>
      </w:pPr>
      <w:r w:rsidRPr="0037604F">
        <w:rPr>
          <w:rFonts w:ascii="Gisha" w:eastAsia="Gulim" w:hAnsi="Gisha" w:cs="Gisha"/>
          <w:sz w:val="24"/>
          <w:szCs w:val="24"/>
        </w:rPr>
        <w:t>3. Son las contingencias de reforzamiento las cuales forman la relación entre el estímulo y la respuesta.</w:t>
      </w:r>
    </w:p>
    <w:p w:rsidR="00A63D0A" w:rsidRDefault="00A63D0A" w:rsidP="00FE3E5F">
      <w:pPr>
        <w:jc w:val="both"/>
        <w:rPr>
          <w:rFonts w:ascii="Gulim" w:eastAsia="Gulim" w:hAnsi="Gulim"/>
          <w:color w:val="0000FF"/>
          <w:sz w:val="24"/>
          <w:szCs w:val="24"/>
        </w:rPr>
      </w:pPr>
      <w:r w:rsidRPr="0037604F">
        <w:rPr>
          <w:rFonts w:ascii="Gulim" w:eastAsia="Gulim" w:hAnsi="Gulim"/>
          <w:color w:val="FF0000"/>
          <w:sz w:val="24"/>
          <w:szCs w:val="24"/>
        </w:rPr>
        <w:t xml:space="preserve">5. </w:t>
      </w:r>
      <w:r>
        <w:rPr>
          <w:rFonts w:ascii="Gulim" w:eastAsia="Gulim" w:hAnsi="Gulim"/>
          <w:color w:val="0000FF"/>
          <w:sz w:val="24"/>
          <w:szCs w:val="24"/>
        </w:rPr>
        <w:t>¿Cuáles son las consecuencias de la conducta y cuáles deben ser reforzados?</w:t>
      </w:r>
    </w:p>
    <w:p w:rsidR="0037604F" w:rsidRPr="00310F8C" w:rsidRDefault="0037604F" w:rsidP="00FE3E5F">
      <w:pPr>
        <w:jc w:val="both"/>
        <w:rPr>
          <w:rFonts w:ascii="Gisha" w:eastAsia="Gulim" w:hAnsi="Gisha" w:cs="Gisha"/>
          <w:sz w:val="24"/>
          <w:szCs w:val="24"/>
        </w:rPr>
      </w:pPr>
      <w:r w:rsidRPr="00310F8C">
        <w:rPr>
          <w:rFonts w:ascii="Gisha" w:eastAsia="Gulim" w:hAnsi="Gisha" w:cs="Gisha"/>
          <w:sz w:val="24"/>
          <w:szCs w:val="24"/>
        </w:rPr>
        <w:t>Las conductas</w:t>
      </w:r>
      <w:r w:rsidR="0084441D" w:rsidRPr="00310F8C">
        <w:rPr>
          <w:rFonts w:ascii="Gisha" w:eastAsia="Gulim" w:hAnsi="Gisha" w:cs="Gisha"/>
          <w:sz w:val="24"/>
          <w:szCs w:val="24"/>
        </w:rPr>
        <w:t xml:space="preserve"> pueden ser negativas, positivas o neutras. La consecuencia que debe ser reforzada es la conducta positiva y se de</w:t>
      </w:r>
      <w:r w:rsidR="00310F8C" w:rsidRPr="00310F8C">
        <w:rPr>
          <w:rFonts w:ascii="Gisha" w:eastAsia="Gulim" w:hAnsi="Gisha" w:cs="Gisha"/>
          <w:sz w:val="24"/>
          <w:szCs w:val="24"/>
        </w:rPr>
        <w:t xml:space="preserve">be hacer a través de recompensas. Pero existen dos tipos de reforzamientos el intermitente y continúo. </w:t>
      </w:r>
    </w:p>
    <w:p w:rsidR="00A63D0A" w:rsidRDefault="00A63D0A" w:rsidP="00FE3E5F">
      <w:pPr>
        <w:jc w:val="both"/>
        <w:rPr>
          <w:rFonts w:ascii="Gulim" w:eastAsia="Gulim" w:hAnsi="Gulim"/>
          <w:color w:val="0000FF"/>
          <w:sz w:val="24"/>
          <w:szCs w:val="24"/>
        </w:rPr>
      </w:pPr>
      <w:r w:rsidRPr="0037604F">
        <w:rPr>
          <w:rFonts w:ascii="Gulim" w:eastAsia="Gulim" w:hAnsi="Gulim"/>
          <w:color w:val="FF0000"/>
          <w:sz w:val="24"/>
          <w:szCs w:val="24"/>
        </w:rPr>
        <w:t xml:space="preserve">6. </w:t>
      </w:r>
      <w:r>
        <w:rPr>
          <w:rFonts w:ascii="Gulim" w:eastAsia="Gulim" w:hAnsi="Gulim"/>
          <w:color w:val="0000FF"/>
          <w:sz w:val="24"/>
          <w:szCs w:val="24"/>
        </w:rPr>
        <w:t>El conductismo extremo parte de la consideración del ser humano como la combinación la herencia genética y la experiencia de vida del sujeto.</w:t>
      </w:r>
    </w:p>
    <w:p w:rsidR="00310F8C" w:rsidRPr="00310F8C" w:rsidRDefault="00310F8C" w:rsidP="00FE3E5F">
      <w:pPr>
        <w:jc w:val="both"/>
        <w:rPr>
          <w:rFonts w:ascii="Gisha" w:eastAsia="Gulim" w:hAnsi="Gisha" w:cs="Gisha"/>
          <w:sz w:val="24"/>
          <w:szCs w:val="24"/>
        </w:rPr>
      </w:pPr>
      <w:r w:rsidRPr="00310F8C">
        <w:rPr>
          <w:rFonts w:ascii="Gisha" w:eastAsia="Gulim" w:hAnsi="Gisha" w:cs="Gisha"/>
          <w:sz w:val="24"/>
          <w:szCs w:val="24"/>
        </w:rPr>
        <w:t>No.</w:t>
      </w:r>
    </w:p>
    <w:p w:rsidR="00A63D0A" w:rsidRDefault="00A63D0A" w:rsidP="00FE3E5F">
      <w:pPr>
        <w:jc w:val="both"/>
        <w:rPr>
          <w:rFonts w:ascii="Gulim" w:eastAsia="Gulim" w:hAnsi="Gulim"/>
          <w:color w:val="0000FF"/>
          <w:sz w:val="24"/>
          <w:szCs w:val="24"/>
        </w:rPr>
      </w:pPr>
      <w:r w:rsidRPr="0037604F">
        <w:rPr>
          <w:rFonts w:ascii="Gulim" w:eastAsia="Gulim" w:hAnsi="Gulim"/>
          <w:color w:val="FF0000"/>
          <w:sz w:val="24"/>
          <w:szCs w:val="24"/>
        </w:rPr>
        <w:t xml:space="preserve">7. </w:t>
      </w:r>
      <w:r>
        <w:rPr>
          <w:rFonts w:ascii="Gulim" w:eastAsia="Gulim" w:hAnsi="Gulim"/>
          <w:color w:val="0000FF"/>
          <w:sz w:val="24"/>
          <w:szCs w:val="24"/>
        </w:rPr>
        <w:t>¿Cuál crees que deban ser, en el conductismo, las actividades de los estudiantes?</w:t>
      </w:r>
    </w:p>
    <w:p w:rsidR="00310F8C" w:rsidRPr="00310F8C" w:rsidRDefault="00310F8C" w:rsidP="00FE3E5F">
      <w:pPr>
        <w:jc w:val="both"/>
        <w:rPr>
          <w:rFonts w:ascii="Gisha" w:eastAsia="Gulim" w:hAnsi="Gisha" w:cs="Gisha"/>
          <w:sz w:val="24"/>
          <w:szCs w:val="24"/>
        </w:rPr>
      </w:pPr>
      <w:r w:rsidRPr="00310F8C">
        <w:rPr>
          <w:rFonts w:ascii="Gisha" w:eastAsia="Gulim" w:hAnsi="Gisha" w:cs="Gisha"/>
          <w:sz w:val="24"/>
          <w:szCs w:val="24"/>
        </w:rPr>
        <w:t>Que el alumno aprenda y adquiera conocimientos, habilidades, modifica su ambiente y corrija su propio aprendizaje.</w:t>
      </w:r>
    </w:p>
    <w:p w:rsidR="00A63D0A" w:rsidRDefault="00A63D0A" w:rsidP="00FE3E5F">
      <w:pPr>
        <w:jc w:val="both"/>
        <w:rPr>
          <w:rFonts w:ascii="Gulim" w:eastAsia="Gulim" w:hAnsi="Gulim"/>
          <w:color w:val="0000FF"/>
          <w:sz w:val="24"/>
          <w:szCs w:val="24"/>
        </w:rPr>
      </w:pPr>
      <w:r w:rsidRPr="0037604F">
        <w:rPr>
          <w:rFonts w:ascii="Gulim" w:eastAsia="Gulim" w:hAnsi="Gulim"/>
          <w:color w:val="FF0000"/>
          <w:sz w:val="24"/>
          <w:szCs w:val="24"/>
        </w:rPr>
        <w:t xml:space="preserve">8. </w:t>
      </w:r>
      <w:r>
        <w:rPr>
          <w:rFonts w:ascii="Gulim" w:eastAsia="Gulim" w:hAnsi="Gulim"/>
          <w:color w:val="0000FF"/>
          <w:sz w:val="24"/>
          <w:szCs w:val="24"/>
        </w:rPr>
        <w:t>¿Qué proceso es considerado prioritario, la enseñanza o el aprendizaje?</w:t>
      </w:r>
    </w:p>
    <w:p w:rsidR="00A63D0A" w:rsidRPr="00310F8C" w:rsidRDefault="00310F8C" w:rsidP="00FE3E5F">
      <w:pPr>
        <w:jc w:val="both"/>
        <w:rPr>
          <w:rFonts w:ascii="Gisha" w:eastAsia="Gulim" w:hAnsi="Gisha" w:cs="Gisha"/>
          <w:sz w:val="24"/>
          <w:szCs w:val="24"/>
        </w:rPr>
      </w:pPr>
      <w:bookmarkStart w:id="0" w:name="_GoBack"/>
      <w:bookmarkEnd w:id="0"/>
      <w:r w:rsidRPr="00310F8C">
        <w:rPr>
          <w:rFonts w:ascii="Gisha" w:eastAsia="Gulim" w:hAnsi="Gisha" w:cs="Gisha"/>
          <w:sz w:val="24"/>
          <w:szCs w:val="24"/>
        </w:rPr>
        <w:t>La enseñanza ya que a través de ella el alumno aprende.</w:t>
      </w:r>
    </w:p>
    <w:sectPr w:rsidR="00A63D0A" w:rsidRPr="00310F8C" w:rsidSect="00310F8C">
      <w:pgSz w:w="12240" w:h="15840"/>
      <w:pgMar w:top="1134" w:right="1701" w:bottom="851" w:left="1701" w:header="708" w:footer="708" w:gutter="0"/>
      <w:pgBorders w:offsetFrom="page">
        <w:top w:val="doubleWave" w:sz="6" w:space="24" w:color="FF0066"/>
        <w:left w:val="doubleWave" w:sz="6" w:space="24" w:color="FF0066"/>
        <w:bottom w:val="doubleWave" w:sz="6" w:space="24" w:color="FF0066"/>
        <w:right w:val="doubleWave" w:sz="6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5F"/>
    <w:rsid w:val="00310F8C"/>
    <w:rsid w:val="0037604F"/>
    <w:rsid w:val="00490AD2"/>
    <w:rsid w:val="005C59B5"/>
    <w:rsid w:val="005C759B"/>
    <w:rsid w:val="0084441D"/>
    <w:rsid w:val="00A63D0A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3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3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83AF-DAF5-470C-AE6E-E4F7BE16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2013-12-21T19:51:00Z</dcterms:created>
  <dcterms:modified xsi:type="dcterms:W3CDTF">2013-12-21T19:51:00Z</dcterms:modified>
</cp:coreProperties>
</file>