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1DD" w:rsidRDefault="00F741DD">
      <w:r w:rsidRPr="00F741DD">
        <w:rPr>
          <w:rFonts w:ascii="Broadway" w:hAnsi="Broadway"/>
          <w:sz w:val="40"/>
          <w:szCs w:val="40"/>
        </w:rPr>
        <w:t>Transformando la práctica docente.</w:t>
      </w:r>
      <w:r>
        <w:t xml:space="preserve"> </w:t>
      </w:r>
    </w:p>
    <w:p w:rsidR="003E2C21" w:rsidRPr="00F741DD" w:rsidRDefault="00F741DD" w:rsidP="00F741DD">
      <w:pPr>
        <w:jc w:val="center"/>
        <w:rPr>
          <w:rFonts w:ascii="Britannic Bold" w:hAnsi="Britannic Bold"/>
          <w:sz w:val="28"/>
          <w:szCs w:val="28"/>
        </w:rPr>
      </w:pPr>
      <w:r w:rsidRPr="00F741DD">
        <w:rPr>
          <w:rFonts w:ascii="Britannic Bold" w:hAnsi="Britannic Bold"/>
          <w:sz w:val="28"/>
          <w:szCs w:val="28"/>
        </w:rPr>
        <w:t>Una propuesta basada en la investigación – acción.</w:t>
      </w:r>
    </w:p>
    <w:p w:rsidR="00F741DD" w:rsidRDefault="00F741DD" w:rsidP="00F741DD">
      <w:pPr>
        <w:contextualSpacing/>
        <w:jc w:val="center"/>
        <w:rPr>
          <w:rFonts w:ascii="Century Gothic" w:hAnsi="Century Gothic"/>
          <w:sz w:val="28"/>
          <w:szCs w:val="28"/>
        </w:rPr>
      </w:pPr>
      <w:r w:rsidRPr="00F741DD">
        <w:rPr>
          <w:rFonts w:ascii="Century Gothic" w:hAnsi="Century Gothic"/>
          <w:sz w:val="28"/>
          <w:szCs w:val="28"/>
        </w:rPr>
        <w:t>Por.</w:t>
      </w:r>
    </w:p>
    <w:p w:rsidR="00F741DD" w:rsidRDefault="00F741DD" w:rsidP="00F741DD">
      <w:pPr>
        <w:contextualSpacing/>
        <w:jc w:val="center"/>
        <w:rPr>
          <w:rFonts w:ascii="Century Gothic" w:hAnsi="Century Gothic"/>
          <w:sz w:val="28"/>
          <w:szCs w:val="28"/>
        </w:rPr>
      </w:pPr>
      <w:r w:rsidRPr="00F741DD">
        <w:rPr>
          <w:rFonts w:ascii="Century Gothic" w:hAnsi="Century Gothic"/>
          <w:sz w:val="28"/>
          <w:szCs w:val="28"/>
        </w:rPr>
        <w:t xml:space="preserve">Cecilia Fierro, Bertha Fortoul y </w:t>
      </w:r>
      <w:proofErr w:type="spellStart"/>
      <w:r w:rsidRPr="00F741DD">
        <w:rPr>
          <w:rFonts w:ascii="Century Gothic" w:hAnsi="Century Gothic"/>
          <w:sz w:val="28"/>
          <w:szCs w:val="28"/>
        </w:rPr>
        <w:t>Lesvia</w:t>
      </w:r>
      <w:proofErr w:type="spellEnd"/>
      <w:r w:rsidRPr="00F741DD">
        <w:rPr>
          <w:rFonts w:ascii="Century Gothic" w:hAnsi="Century Gothic"/>
          <w:sz w:val="28"/>
          <w:szCs w:val="28"/>
        </w:rPr>
        <w:t xml:space="preserve"> Rosas.</w:t>
      </w:r>
    </w:p>
    <w:p w:rsidR="00191F7F" w:rsidRDefault="00191F7F" w:rsidP="00F31091">
      <w:pPr>
        <w:contextualSpacing/>
        <w:jc w:val="both"/>
        <w:rPr>
          <w:rFonts w:ascii="Century Gothic" w:hAnsi="Century Gothic"/>
          <w:sz w:val="28"/>
          <w:szCs w:val="28"/>
        </w:rPr>
      </w:pPr>
    </w:p>
    <w:p w:rsidR="00515BBD" w:rsidRDefault="002145EA" w:rsidP="00F31091">
      <w:pPr>
        <w:jc w:val="both"/>
      </w:pPr>
      <w:r w:rsidRPr="002145EA">
        <w:rPr>
          <w:rFonts w:ascii="Century Gothic" w:hAnsi="Century Gothic"/>
          <w:color w:val="009999"/>
          <w:sz w:val="28"/>
          <w:szCs w:val="28"/>
        </w:rPr>
        <w:t>1.- ¿Cómo son las exigencias actuales en cuanto a la preparación del maestro de educación básica?</w:t>
      </w:r>
      <w:r w:rsidR="00515BBD" w:rsidRPr="00515BBD">
        <w:t xml:space="preserve"> </w:t>
      </w:r>
    </w:p>
    <w:p w:rsidR="002145EA" w:rsidRPr="00191F7F" w:rsidRDefault="00515BBD" w:rsidP="00515BBD">
      <w:pPr>
        <w:jc w:val="both"/>
        <w:rPr>
          <w:rFonts w:ascii="Century Gothic" w:hAnsi="Century Gothic"/>
          <w:sz w:val="28"/>
          <w:szCs w:val="28"/>
        </w:rPr>
      </w:pPr>
      <w:r w:rsidRPr="00191F7F">
        <w:rPr>
          <w:rFonts w:ascii="Century Gothic" w:hAnsi="Century Gothic"/>
          <w:sz w:val="28"/>
          <w:szCs w:val="28"/>
        </w:rPr>
        <w:t xml:space="preserve">Demanda un maestro cada vez más preparado para enseñar a sus alumnos a entrar en contacto con el conocimiento y a apropiarse de él, a generar  situaciones de aprendizaje que les permita integrar el nuevo conocimiento con el precedente, así como dispuesto a contribuir a la construcción de nuevos conocimientos desde una perspectiva </w:t>
      </w:r>
      <w:proofErr w:type="spellStart"/>
      <w:r w:rsidRPr="00191F7F">
        <w:rPr>
          <w:rFonts w:ascii="Century Gothic" w:hAnsi="Century Gothic"/>
          <w:sz w:val="28"/>
          <w:szCs w:val="28"/>
        </w:rPr>
        <w:t>transdisciplinar</w:t>
      </w:r>
      <w:proofErr w:type="spellEnd"/>
      <w:r w:rsidRPr="00191F7F">
        <w:rPr>
          <w:rFonts w:ascii="Century Gothic" w:hAnsi="Century Gothic"/>
          <w:sz w:val="28"/>
          <w:szCs w:val="28"/>
        </w:rPr>
        <w:t xml:space="preserve"> . También demanda un maestro que acompañe a sus alumnos durante el tiempo que permanezca  en contacto con ellas, en su formación como persona, como ciudadanos que colaboren  para una mejor convivencia en nuestro mundo.</w:t>
      </w:r>
    </w:p>
    <w:p w:rsidR="00191F7F" w:rsidRPr="00191F7F" w:rsidRDefault="00191F7F" w:rsidP="00191F7F">
      <w:pPr>
        <w:jc w:val="both"/>
        <w:rPr>
          <w:rFonts w:ascii="Century Gothic" w:hAnsi="Century Gothic"/>
          <w:color w:val="00CC66"/>
          <w:sz w:val="28"/>
          <w:szCs w:val="28"/>
        </w:rPr>
      </w:pPr>
      <w:r>
        <w:rPr>
          <w:rFonts w:ascii="Century Gothic" w:hAnsi="Century Gothic"/>
          <w:color w:val="00CC66"/>
          <w:sz w:val="28"/>
          <w:szCs w:val="28"/>
        </w:rPr>
        <w:t xml:space="preserve">2.- </w:t>
      </w:r>
      <w:r w:rsidRPr="00191F7F">
        <w:rPr>
          <w:rFonts w:ascii="Century Gothic" w:hAnsi="Century Gothic"/>
          <w:color w:val="00CC66"/>
          <w:sz w:val="28"/>
          <w:szCs w:val="28"/>
        </w:rPr>
        <w:t>¿Qué concepto de práctica docente se asume en el texto?</w:t>
      </w:r>
    </w:p>
    <w:p w:rsidR="00191F7F" w:rsidRDefault="00191F7F" w:rsidP="00191F7F">
      <w:pPr>
        <w:jc w:val="both"/>
        <w:rPr>
          <w:rFonts w:ascii="Century Gothic" w:hAnsi="Century Gothic"/>
          <w:color w:val="000000" w:themeColor="text1"/>
          <w:sz w:val="28"/>
          <w:szCs w:val="28"/>
        </w:rPr>
      </w:pPr>
      <w:r w:rsidRPr="00D60599">
        <w:rPr>
          <w:rFonts w:ascii="Century Gothic" w:hAnsi="Century Gothic"/>
          <w:color w:val="000000" w:themeColor="text1"/>
          <w:sz w:val="28"/>
          <w:szCs w:val="28"/>
        </w:rPr>
        <w:t>Una actividad social, objetiva e intencional en la que intervienen los significados, las percepciones y las acciones de los agentes implicados en el proceso –maestros, alumnos, au</w:t>
      </w:r>
      <w:bookmarkStart w:id="0" w:name="_GoBack"/>
      <w:bookmarkEnd w:id="0"/>
      <w:r w:rsidRPr="00D60599">
        <w:rPr>
          <w:rFonts w:ascii="Century Gothic" w:hAnsi="Century Gothic"/>
          <w:color w:val="000000" w:themeColor="text1"/>
          <w:sz w:val="28"/>
          <w:szCs w:val="28"/>
        </w:rPr>
        <w:t>toridades educativas y padres de familia-, así como los aspectos políticos-institucionales, administrativos y normativos.</w:t>
      </w:r>
    </w:p>
    <w:p w:rsidR="00D60599" w:rsidRDefault="00D60599" w:rsidP="00D60599">
      <w:pPr>
        <w:jc w:val="both"/>
        <w:rPr>
          <w:rFonts w:ascii="Century Gothic" w:hAnsi="Century Gothic"/>
          <w:color w:val="00B050"/>
          <w:sz w:val="28"/>
          <w:szCs w:val="28"/>
        </w:rPr>
      </w:pPr>
      <w:r w:rsidRPr="00D60599">
        <w:rPr>
          <w:rFonts w:ascii="Century Gothic" w:hAnsi="Century Gothic"/>
          <w:color w:val="00B050"/>
          <w:sz w:val="28"/>
          <w:szCs w:val="28"/>
        </w:rPr>
        <w:t>3.</w:t>
      </w:r>
      <w:r w:rsidRPr="00D60599">
        <w:rPr>
          <w:rFonts w:ascii="Century Gothic" w:hAnsi="Century Gothic"/>
          <w:color w:val="00B050"/>
          <w:sz w:val="28"/>
          <w:szCs w:val="28"/>
        </w:rPr>
        <w:tab/>
        <w:t>Cuáles son las relaciones que influyen y se interrel</w:t>
      </w:r>
      <w:r>
        <w:rPr>
          <w:rFonts w:ascii="Century Gothic" w:hAnsi="Century Gothic"/>
          <w:color w:val="00B050"/>
          <w:sz w:val="28"/>
          <w:szCs w:val="28"/>
        </w:rPr>
        <w:t>acionan en la práctica docente</w:t>
      </w:r>
      <w:proofErr w:type="gramStart"/>
      <w:r>
        <w:rPr>
          <w:rFonts w:ascii="Century Gothic" w:hAnsi="Century Gothic"/>
          <w:color w:val="00B050"/>
          <w:sz w:val="28"/>
          <w:szCs w:val="28"/>
        </w:rPr>
        <w:t>?</w:t>
      </w:r>
      <w:proofErr w:type="gramEnd"/>
    </w:p>
    <w:p w:rsidR="00D60599" w:rsidRPr="00B7215E" w:rsidRDefault="00D60599" w:rsidP="00B7215E">
      <w:pPr>
        <w:pStyle w:val="Prrafodelista"/>
        <w:numPr>
          <w:ilvl w:val="0"/>
          <w:numId w:val="5"/>
        </w:numPr>
        <w:jc w:val="both"/>
        <w:rPr>
          <w:rFonts w:ascii="Century Gothic" w:hAnsi="Century Gothic"/>
          <w:color w:val="00B050"/>
          <w:sz w:val="28"/>
          <w:szCs w:val="28"/>
        </w:rPr>
      </w:pPr>
      <w:r w:rsidRPr="00B7215E">
        <w:rPr>
          <w:rFonts w:ascii="Century Gothic" w:hAnsi="Century Gothic"/>
          <w:color w:val="000000" w:themeColor="text1"/>
          <w:sz w:val="28"/>
          <w:szCs w:val="28"/>
        </w:rPr>
        <w:t xml:space="preserve">La relación educativa con los alumnos es el vínculo fundamental alrededor del cual se establecen otros vínculos con otras personas: los padres de familia, los </w:t>
      </w:r>
      <w:r w:rsidRPr="00B7215E">
        <w:rPr>
          <w:rFonts w:ascii="Century Gothic" w:hAnsi="Century Gothic"/>
          <w:color w:val="000000" w:themeColor="text1"/>
          <w:sz w:val="28"/>
          <w:szCs w:val="28"/>
        </w:rPr>
        <w:lastRenderedPageBreak/>
        <w:t>demás maestros, las autoridades escolares, la comunidad.</w:t>
      </w:r>
    </w:p>
    <w:p w:rsidR="00D60599" w:rsidRPr="00D60599" w:rsidRDefault="00D60599" w:rsidP="00D60599">
      <w:pPr>
        <w:pStyle w:val="Prrafodelista"/>
        <w:numPr>
          <w:ilvl w:val="0"/>
          <w:numId w:val="5"/>
        </w:numPr>
        <w:jc w:val="both"/>
        <w:rPr>
          <w:rFonts w:ascii="Century Gothic" w:hAnsi="Century Gothic"/>
          <w:color w:val="00B050"/>
          <w:sz w:val="28"/>
          <w:szCs w:val="28"/>
        </w:rPr>
      </w:pPr>
      <w:r w:rsidRPr="00D60599">
        <w:rPr>
          <w:rFonts w:ascii="Century Gothic" w:hAnsi="Century Gothic"/>
          <w:color w:val="000000" w:themeColor="text1"/>
          <w:sz w:val="28"/>
          <w:szCs w:val="28"/>
        </w:rPr>
        <w:t>Maestros y alumnos se relacionan con un saber colectivo culturalmente organizado que la escuela, como una institución, propone para el desarrollo de las nuevas generaciones, a través de una  intervención sistemática y planificada.</w:t>
      </w:r>
    </w:p>
    <w:p w:rsidR="00D60599" w:rsidRPr="00D60599" w:rsidRDefault="00D60599" w:rsidP="00D60599">
      <w:pPr>
        <w:pStyle w:val="Prrafodelista"/>
        <w:numPr>
          <w:ilvl w:val="0"/>
          <w:numId w:val="5"/>
        </w:numPr>
        <w:jc w:val="both"/>
        <w:rPr>
          <w:rFonts w:ascii="Century Gothic" w:hAnsi="Century Gothic"/>
          <w:color w:val="00B050"/>
          <w:sz w:val="28"/>
          <w:szCs w:val="28"/>
        </w:rPr>
      </w:pPr>
      <w:r w:rsidRPr="00D60599">
        <w:rPr>
          <w:rFonts w:ascii="Century Gothic" w:hAnsi="Century Gothic"/>
          <w:color w:val="000000" w:themeColor="text1"/>
          <w:sz w:val="28"/>
          <w:szCs w:val="28"/>
        </w:rPr>
        <w:t>La función del maestro esta también estrechamente vinculada a todos los aspectos de la vida humana que van conformando la marcha de la sociedad. La tarea del maestro se desarrolla siempre en un tiempo y un lugar determinados en los que entra en relación, con los procesos económicos, políticos y culturales más amplios que forman el contexto de su trabajo y le plantean distintos desafíos.</w:t>
      </w:r>
    </w:p>
    <w:p w:rsidR="00B7215E" w:rsidRDefault="00D60599" w:rsidP="00B7215E">
      <w:pPr>
        <w:pStyle w:val="Prrafodelista"/>
        <w:numPr>
          <w:ilvl w:val="0"/>
          <w:numId w:val="5"/>
        </w:numPr>
        <w:jc w:val="both"/>
        <w:rPr>
          <w:rFonts w:ascii="Century Gothic" w:hAnsi="Century Gothic"/>
          <w:color w:val="000000" w:themeColor="text1"/>
          <w:sz w:val="28"/>
          <w:szCs w:val="28"/>
        </w:rPr>
      </w:pPr>
      <w:r w:rsidRPr="00D60599">
        <w:rPr>
          <w:rFonts w:ascii="Century Gothic" w:hAnsi="Century Gothic"/>
          <w:color w:val="000000" w:themeColor="text1"/>
          <w:sz w:val="28"/>
          <w:szCs w:val="28"/>
        </w:rPr>
        <w:t>El quehacer del maestro se desarrolla en un marco institucional, lo que genera también múltiples relaciones. La escuela es, de hecho, el lugar privilegiado de la formación permanente del maestro una vez que ha concluido sus estudios; el marco normativo y administrativo que regula el sistema educativo en su conjunto se recrea también, en última estancia, desde la escuela. El maestro es además trabajador agremiado, lo que supone que, como parte de su actividad profesional, participe en organizaciones sindicales en las que se negocian sus condiciones laborales.</w:t>
      </w:r>
    </w:p>
    <w:p w:rsidR="00D60599" w:rsidRPr="00B7215E" w:rsidRDefault="00D60599" w:rsidP="00B7215E">
      <w:pPr>
        <w:jc w:val="both"/>
        <w:rPr>
          <w:rFonts w:ascii="Century Gothic" w:hAnsi="Century Gothic"/>
          <w:color w:val="000000" w:themeColor="text1"/>
          <w:sz w:val="28"/>
          <w:szCs w:val="28"/>
        </w:rPr>
      </w:pPr>
      <w:r w:rsidRPr="00B7215E">
        <w:rPr>
          <w:rFonts w:ascii="Century Gothic" w:hAnsi="Century Gothic"/>
          <w:color w:val="000000" w:themeColor="text1"/>
          <w:sz w:val="28"/>
          <w:szCs w:val="28"/>
        </w:rPr>
        <w:t>Por último, el trabajo del maestro esta intrínsecamente conectado con un conjunto de valores tanto personales  y sociales como institucionales, ya que la educación como proceso intencional de formación de personas lleva siempre implícita una orientación hacia el logro de determinados propósitos, a través de los cuales se pretende apuntar la formación de un determinado tipo de hombre y construir un modelo determinado de la sociedad.</w:t>
      </w:r>
    </w:p>
    <w:p w:rsidR="007239A7" w:rsidRPr="007239A7" w:rsidRDefault="002650B4" w:rsidP="007239A7">
      <w:pPr>
        <w:ind w:left="360"/>
        <w:jc w:val="both"/>
        <w:rPr>
          <w:rFonts w:ascii="Century Gothic" w:hAnsi="Century Gothic"/>
          <w:color w:val="00B050"/>
          <w:sz w:val="28"/>
          <w:szCs w:val="28"/>
        </w:rPr>
      </w:pPr>
      <w:r>
        <w:rPr>
          <w:rFonts w:ascii="Century Gothic" w:hAnsi="Century Gothic"/>
          <w:color w:val="00B050"/>
          <w:sz w:val="28"/>
          <w:szCs w:val="28"/>
        </w:rPr>
        <w:lastRenderedPageBreak/>
        <w:t xml:space="preserve">4. </w:t>
      </w:r>
      <w:r w:rsidR="007239A7" w:rsidRPr="007239A7">
        <w:rPr>
          <w:rFonts w:ascii="Century Gothic" w:hAnsi="Century Gothic"/>
          <w:color w:val="00B050"/>
          <w:sz w:val="28"/>
          <w:szCs w:val="28"/>
        </w:rPr>
        <w:t>¿</w:t>
      </w:r>
      <w:r w:rsidRPr="007239A7">
        <w:rPr>
          <w:rFonts w:ascii="Century Gothic" w:hAnsi="Century Gothic"/>
          <w:color w:val="00B050"/>
          <w:sz w:val="28"/>
          <w:szCs w:val="28"/>
        </w:rPr>
        <w:t>Cómo se conceptualiza la gestión escolar</w:t>
      </w:r>
      <w:r w:rsidR="007239A7" w:rsidRPr="007239A7">
        <w:rPr>
          <w:rFonts w:ascii="Century Gothic" w:hAnsi="Century Gothic"/>
          <w:color w:val="00B050"/>
          <w:sz w:val="28"/>
          <w:szCs w:val="28"/>
        </w:rPr>
        <w:t>?</w:t>
      </w:r>
    </w:p>
    <w:p w:rsidR="007239A7" w:rsidRPr="007239A7" w:rsidRDefault="007239A7" w:rsidP="007239A7">
      <w:pPr>
        <w:ind w:left="360"/>
        <w:jc w:val="both"/>
        <w:rPr>
          <w:rFonts w:ascii="Century Gothic" w:hAnsi="Century Gothic"/>
          <w:sz w:val="28"/>
          <w:szCs w:val="28"/>
        </w:rPr>
      </w:pPr>
      <w:r w:rsidRPr="007239A7">
        <w:rPr>
          <w:rFonts w:ascii="Century Gothic" w:hAnsi="Century Gothic"/>
          <w:sz w:val="28"/>
          <w:szCs w:val="28"/>
        </w:rPr>
        <w:t>Como un conjunto de procesos de decisión, negociación y acción comprometidos en la puesta en práctica del proceso educativo, en el espacio de la escuela, por parte de los agentes que en él participan.</w:t>
      </w:r>
    </w:p>
    <w:p w:rsidR="00D60599" w:rsidRDefault="007239A7" w:rsidP="007239A7">
      <w:pPr>
        <w:ind w:left="360"/>
        <w:jc w:val="both"/>
        <w:rPr>
          <w:rFonts w:ascii="Century Gothic" w:hAnsi="Century Gothic"/>
          <w:sz w:val="28"/>
          <w:szCs w:val="28"/>
        </w:rPr>
      </w:pPr>
      <w:r w:rsidRPr="007239A7">
        <w:rPr>
          <w:rFonts w:ascii="Century Gothic" w:hAnsi="Century Gothic"/>
          <w:sz w:val="28"/>
          <w:szCs w:val="28"/>
        </w:rPr>
        <w:t>La gestión escolar destaca la importancia de la completa trama de relaciones y procesos de la vida cotidiana de las instituciones educativas, a través de los cuales cobra vida la práctica educativa. Implica la gestión pedagógica como el conjunto de prácticas dirigidas explícitamente a conducir los procesos de enseñanza.</w:t>
      </w:r>
    </w:p>
    <w:p w:rsidR="00F741DD" w:rsidRPr="002145EA" w:rsidRDefault="00F741DD" w:rsidP="002145EA">
      <w:pPr>
        <w:jc w:val="both"/>
        <w:rPr>
          <w:rFonts w:ascii="Century Gothic" w:hAnsi="Century Gothic"/>
          <w:color w:val="009999"/>
          <w:sz w:val="28"/>
          <w:szCs w:val="28"/>
        </w:rPr>
      </w:pPr>
      <w:r w:rsidRPr="002145EA">
        <w:rPr>
          <w:rFonts w:ascii="Century Gothic" w:hAnsi="Century Gothic"/>
          <w:color w:val="009999"/>
          <w:sz w:val="28"/>
          <w:szCs w:val="28"/>
        </w:rPr>
        <w:t>5. ¿Cómo se define la relación que proponen los autores del texto sobre la práctica docente?</w:t>
      </w:r>
    </w:p>
    <w:p w:rsidR="00F741DD" w:rsidRDefault="00F741DD" w:rsidP="002145EA">
      <w:pPr>
        <w:ind w:left="360"/>
        <w:contextualSpacing/>
        <w:jc w:val="both"/>
        <w:rPr>
          <w:rFonts w:ascii="Century Gothic" w:hAnsi="Century Gothic"/>
          <w:color w:val="000000" w:themeColor="text1"/>
          <w:sz w:val="28"/>
          <w:szCs w:val="28"/>
        </w:rPr>
      </w:pPr>
      <w:r>
        <w:rPr>
          <w:rFonts w:ascii="Century Gothic" w:hAnsi="Century Gothic"/>
          <w:color w:val="000000" w:themeColor="text1"/>
          <w:sz w:val="28"/>
          <w:szCs w:val="28"/>
        </w:rPr>
        <w:t xml:space="preserve">La reflexión sobre la práctica docente supone un análisis crítico en el que se reconozcan todos los elementos que se reflejan de ella, agregándolos, pero sin perder la noción de su totalidad. Pues al reconocer la interrelación de estos elementos, habrá que distinguir </w:t>
      </w:r>
      <w:r w:rsidR="00FE7799">
        <w:rPr>
          <w:rFonts w:ascii="Century Gothic" w:hAnsi="Century Gothic"/>
          <w:color w:val="000000" w:themeColor="text1"/>
          <w:sz w:val="28"/>
          <w:szCs w:val="28"/>
        </w:rPr>
        <w:t>entre los que provienen del entorno social e institucional que enmarca la tarea del maestro y que los que son propios del espacio privado del aula, en el cual los maestros actúan con mayor libertad.</w:t>
      </w:r>
    </w:p>
    <w:p w:rsidR="00FE7799" w:rsidRDefault="00FE7799" w:rsidP="002145EA">
      <w:pPr>
        <w:pStyle w:val="Prrafodelista"/>
        <w:numPr>
          <w:ilvl w:val="0"/>
          <w:numId w:val="2"/>
        </w:numPr>
        <w:jc w:val="both"/>
        <w:rPr>
          <w:rFonts w:ascii="Century Gothic" w:hAnsi="Century Gothic"/>
          <w:color w:val="000000" w:themeColor="text1"/>
          <w:sz w:val="28"/>
          <w:szCs w:val="28"/>
        </w:rPr>
      </w:pPr>
      <w:r w:rsidRPr="00FE7799">
        <w:rPr>
          <w:rFonts w:ascii="Century Gothic" w:hAnsi="Century Gothic"/>
          <w:color w:val="000000" w:themeColor="text1"/>
          <w:sz w:val="28"/>
          <w:szCs w:val="28"/>
        </w:rPr>
        <w:t>El análisis crítico conducirá a reconocer contradicciones, equivocaciones y aciertos, y sobre todo, a ubicarse en él, a entender, analizar y revisar el alcance de las actitudes y acciones propias, siempre en función de la educación de los niños.</w:t>
      </w:r>
    </w:p>
    <w:p w:rsidR="00FE7799" w:rsidRDefault="00FE7799" w:rsidP="002145EA">
      <w:pPr>
        <w:pStyle w:val="Prrafodelista"/>
        <w:numPr>
          <w:ilvl w:val="0"/>
          <w:numId w:val="2"/>
        </w:numPr>
        <w:jc w:val="both"/>
        <w:rPr>
          <w:rFonts w:ascii="Century Gothic" w:hAnsi="Century Gothic"/>
          <w:color w:val="000000" w:themeColor="text1"/>
          <w:sz w:val="28"/>
          <w:szCs w:val="28"/>
        </w:rPr>
      </w:pPr>
      <w:r>
        <w:rPr>
          <w:rFonts w:ascii="Century Gothic" w:hAnsi="Century Gothic"/>
          <w:color w:val="000000" w:themeColor="text1"/>
          <w:sz w:val="28"/>
          <w:szCs w:val="28"/>
        </w:rPr>
        <w:t>La reflexión crítica conlleva  aun concepto de cambio y conduce a la confrontación de ideas, los conocimientos y las convicciones propios con las ideas y convicciones de otros que también tienen que ver con el campo de la educación.</w:t>
      </w:r>
    </w:p>
    <w:p w:rsidR="002145EA" w:rsidRPr="002145EA" w:rsidRDefault="002145EA" w:rsidP="002145EA">
      <w:pPr>
        <w:jc w:val="both"/>
        <w:rPr>
          <w:rFonts w:ascii="Century Gothic" w:hAnsi="Century Gothic"/>
          <w:color w:val="000000" w:themeColor="text1"/>
          <w:sz w:val="28"/>
          <w:szCs w:val="28"/>
        </w:rPr>
      </w:pPr>
    </w:p>
    <w:p w:rsidR="00FE7799" w:rsidRDefault="00FE7799" w:rsidP="002145EA">
      <w:pPr>
        <w:jc w:val="both"/>
        <w:rPr>
          <w:rFonts w:ascii="Century Gothic" w:hAnsi="Century Gothic"/>
          <w:color w:val="000000" w:themeColor="text1"/>
          <w:sz w:val="28"/>
          <w:szCs w:val="28"/>
        </w:rPr>
      </w:pPr>
    </w:p>
    <w:p w:rsidR="00FE7799" w:rsidRPr="00FE7799" w:rsidRDefault="00FE7799" w:rsidP="002145EA">
      <w:pPr>
        <w:contextualSpacing/>
        <w:jc w:val="both"/>
        <w:rPr>
          <w:rFonts w:ascii="Century Gothic" w:hAnsi="Century Gothic"/>
          <w:color w:val="009999"/>
          <w:sz w:val="28"/>
          <w:szCs w:val="28"/>
        </w:rPr>
      </w:pPr>
      <w:r w:rsidRPr="00FE7799">
        <w:rPr>
          <w:rFonts w:ascii="Century Gothic" w:hAnsi="Century Gothic"/>
          <w:color w:val="009999"/>
          <w:sz w:val="28"/>
          <w:szCs w:val="28"/>
        </w:rPr>
        <w:t>6. ¿Cómo se pueden definir las dimensiones de la práctica docente?</w:t>
      </w:r>
    </w:p>
    <w:p w:rsidR="00FE7799" w:rsidRDefault="00FE7799" w:rsidP="002145EA">
      <w:pPr>
        <w:contextualSpacing/>
        <w:jc w:val="both"/>
        <w:rPr>
          <w:rFonts w:ascii="Century Gothic" w:hAnsi="Century Gothic"/>
          <w:color w:val="000000" w:themeColor="text1"/>
          <w:sz w:val="28"/>
          <w:szCs w:val="28"/>
        </w:rPr>
      </w:pPr>
      <w:r>
        <w:rPr>
          <w:rFonts w:ascii="Century Gothic" w:hAnsi="Century Gothic"/>
          <w:color w:val="000000" w:themeColor="text1"/>
          <w:sz w:val="28"/>
          <w:szCs w:val="28"/>
        </w:rPr>
        <w:t>Se definen como los conjuntos particulares de relación del trabajo dicente, pues estás facilitan el estudio del análisis.</w:t>
      </w:r>
    </w:p>
    <w:p w:rsidR="00FE7799" w:rsidRDefault="00FE7799" w:rsidP="002145EA">
      <w:pPr>
        <w:contextualSpacing/>
        <w:jc w:val="both"/>
        <w:rPr>
          <w:rFonts w:ascii="Century Gothic" w:hAnsi="Century Gothic"/>
          <w:color w:val="000000" w:themeColor="text1"/>
          <w:sz w:val="28"/>
          <w:szCs w:val="28"/>
        </w:rPr>
      </w:pPr>
      <w:r>
        <w:rPr>
          <w:rFonts w:ascii="Century Gothic" w:hAnsi="Century Gothic"/>
          <w:color w:val="000000" w:themeColor="text1"/>
          <w:sz w:val="28"/>
          <w:szCs w:val="28"/>
        </w:rPr>
        <w:t xml:space="preserve">Se organizan en seis dimensiones: personal, interpersonal, social, institucional, didáctica y </w:t>
      </w:r>
      <w:proofErr w:type="spellStart"/>
      <w:r>
        <w:rPr>
          <w:rFonts w:ascii="Century Gothic" w:hAnsi="Century Gothic"/>
          <w:color w:val="000000" w:themeColor="text1"/>
          <w:sz w:val="28"/>
          <w:szCs w:val="28"/>
        </w:rPr>
        <w:t>valoral</w:t>
      </w:r>
      <w:proofErr w:type="spellEnd"/>
      <w:r>
        <w:rPr>
          <w:rFonts w:ascii="Century Gothic" w:hAnsi="Century Gothic"/>
          <w:color w:val="000000" w:themeColor="text1"/>
          <w:sz w:val="28"/>
          <w:szCs w:val="28"/>
        </w:rPr>
        <w:t>.</w:t>
      </w:r>
    </w:p>
    <w:p w:rsidR="002145EA" w:rsidRDefault="002145EA" w:rsidP="002145EA">
      <w:pPr>
        <w:jc w:val="both"/>
        <w:rPr>
          <w:rFonts w:ascii="Century Gothic" w:hAnsi="Century Gothic"/>
          <w:color w:val="000000" w:themeColor="text1"/>
          <w:sz w:val="28"/>
          <w:szCs w:val="28"/>
        </w:rPr>
      </w:pPr>
    </w:p>
    <w:p w:rsidR="00FE7799" w:rsidRPr="00055B52" w:rsidRDefault="00FE7799" w:rsidP="002145EA">
      <w:pPr>
        <w:jc w:val="both"/>
        <w:rPr>
          <w:rFonts w:ascii="Century Gothic" w:hAnsi="Century Gothic"/>
          <w:color w:val="009999"/>
          <w:sz w:val="28"/>
          <w:szCs w:val="28"/>
        </w:rPr>
      </w:pPr>
      <w:r w:rsidRPr="00055B52">
        <w:rPr>
          <w:rFonts w:ascii="Century Gothic" w:hAnsi="Century Gothic"/>
          <w:color w:val="009999"/>
          <w:sz w:val="28"/>
          <w:szCs w:val="28"/>
        </w:rPr>
        <w:t>7. ¿Cómo se conceptualiza y cuáles son las características de la dimensión institucional?</w:t>
      </w:r>
    </w:p>
    <w:p w:rsidR="00055B52" w:rsidRDefault="00055B52" w:rsidP="002145EA">
      <w:pPr>
        <w:contextualSpacing/>
        <w:jc w:val="both"/>
        <w:rPr>
          <w:rFonts w:ascii="Century Gothic" w:hAnsi="Century Gothic"/>
          <w:color w:val="000000" w:themeColor="text1"/>
          <w:sz w:val="28"/>
          <w:szCs w:val="28"/>
        </w:rPr>
      </w:pPr>
      <w:r>
        <w:rPr>
          <w:rFonts w:ascii="Century Gothic" w:hAnsi="Century Gothic"/>
          <w:color w:val="000000" w:themeColor="text1"/>
          <w:sz w:val="28"/>
          <w:szCs w:val="28"/>
        </w:rPr>
        <w:t>Es el organismo vivo que explica el hecho de que la escuela no sea solamente la suma de individuos y acciones de salida, sino, una construcción cultural en la que el docente aporta intereses, habilidades, proyectos personales y saberes a una acción educativa común.</w:t>
      </w:r>
    </w:p>
    <w:p w:rsidR="00FE7799" w:rsidRDefault="00055B52" w:rsidP="002145EA">
      <w:pPr>
        <w:contextualSpacing/>
        <w:jc w:val="both"/>
        <w:rPr>
          <w:rFonts w:ascii="Century Gothic" w:hAnsi="Century Gothic"/>
          <w:color w:val="000000" w:themeColor="text1"/>
          <w:sz w:val="28"/>
          <w:szCs w:val="28"/>
        </w:rPr>
      </w:pPr>
      <w:r>
        <w:rPr>
          <w:rFonts w:ascii="Century Gothic" w:hAnsi="Century Gothic"/>
          <w:color w:val="000000" w:themeColor="text1"/>
          <w:sz w:val="28"/>
          <w:szCs w:val="28"/>
        </w:rPr>
        <w:t>La dimensión institucional reconoce, que las decisiones y las prácticas de cada maestro están tamizadas por la experiencia de pertenencia a una institución; ofreciendo coordenadas materias, normativas y profesionales del puesto de trabajo, frente a las cuales cada maestro toma sus propias decisiones como individuo.</w:t>
      </w:r>
    </w:p>
    <w:p w:rsidR="00055B52" w:rsidRDefault="00055B52" w:rsidP="002145EA">
      <w:pPr>
        <w:contextualSpacing/>
        <w:jc w:val="both"/>
        <w:rPr>
          <w:rFonts w:ascii="Century Gothic" w:hAnsi="Century Gothic"/>
          <w:color w:val="000000" w:themeColor="text1"/>
          <w:sz w:val="28"/>
          <w:szCs w:val="28"/>
        </w:rPr>
      </w:pPr>
      <w:r>
        <w:rPr>
          <w:rFonts w:ascii="Century Gothic" w:hAnsi="Century Gothic"/>
          <w:color w:val="000000" w:themeColor="text1"/>
          <w:sz w:val="28"/>
          <w:szCs w:val="28"/>
        </w:rPr>
        <w:t xml:space="preserve">La institución escolar, para el maestro, el espacio privilegiado de socialización profesional. A través de ella se asocia con los saberes del oficio, las tradiciones, las costumbres y las reglas implícitas en la cultura magisterial. </w:t>
      </w:r>
    </w:p>
    <w:p w:rsidR="002145EA" w:rsidRDefault="002145EA" w:rsidP="002145EA">
      <w:pPr>
        <w:contextualSpacing/>
        <w:jc w:val="both"/>
        <w:rPr>
          <w:rFonts w:ascii="Century Gothic" w:hAnsi="Century Gothic"/>
          <w:color w:val="000000" w:themeColor="text1"/>
          <w:sz w:val="28"/>
          <w:szCs w:val="28"/>
        </w:rPr>
      </w:pPr>
    </w:p>
    <w:p w:rsidR="00055B52" w:rsidRPr="0013507D" w:rsidRDefault="00055B52" w:rsidP="002145EA">
      <w:pPr>
        <w:contextualSpacing/>
        <w:jc w:val="both"/>
        <w:rPr>
          <w:rFonts w:ascii="Century Gothic" w:hAnsi="Century Gothic"/>
          <w:color w:val="009999"/>
          <w:sz w:val="28"/>
          <w:szCs w:val="28"/>
        </w:rPr>
      </w:pPr>
      <w:r w:rsidRPr="0013507D">
        <w:rPr>
          <w:rFonts w:ascii="Century Gothic" w:hAnsi="Century Gothic"/>
          <w:color w:val="009999"/>
          <w:sz w:val="28"/>
          <w:szCs w:val="28"/>
        </w:rPr>
        <w:t>8. ¿Cómo se conceptualiza y qué características definen la dimensión didáctica?</w:t>
      </w:r>
    </w:p>
    <w:p w:rsidR="00055B52" w:rsidRDefault="00055B52" w:rsidP="002145EA">
      <w:pPr>
        <w:contextualSpacing/>
        <w:jc w:val="both"/>
        <w:rPr>
          <w:rFonts w:ascii="Century Gothic" w:hAnsi="Century Gothic"/>
          <w:color w:val="000000" w:themeColor="text1"/>
          <w:sz w:val="28"/>
          <w:szCs w:val="28"/>
        </w:rPr>
      </w:pPr>
      <w:r>
        <w:rPr>
          <w:rFonts w:ascii="Century Gothic" w:hAnsi="Century Gothic"/>
          <w:color w:val="000000" w:themeColor="text1"/>
          <w:sz w:val="28"/>
          <w:szCs w:val="28"/>
        </w:rPr>
        <w:t xml:space="preserve">La dimensión </w:t>
      </w:r>
      <w:r w:rsidR="0013507D">
        <w:rPr>
          <w:rFonts w:ascii="Century Gothic" w:hAnsi="Century Gothic"/>
          <w:color w:val="000000" w:themeColor="text1"/>
          <w:sz w:val="28"/>
          <w:szCs w:val="28"/>
        </w:rPr>
        <w:t>didáctica</w:t>
      </w:r>
      <w:r>
        <w:rPr>
          <w:rFonts w:ascii="Century Gothic" w:hAnsi="Century Gothic"/>
          <w:color w:val="000000" w:themeColor="text1"/>
          <w:sz w:val="28"/>
          <w:szCs w:val="28"/>
        </w:rPr>
        <w:t xml:space="preserve"> hace referencia al papel del </w:t>
      </w:r>
      <w:r w:rsidR="0013507D">
        <w:rPr>
          <w:rFonts w:ascii="Century Gothic" w:hAnsi="Century Gothic"/>
          <w:color w:val="000000" w:themeColor="text1"/>
          <w:sz w:val="28"/>
          <w:szCs w:val="28"/>
        </w:rPr>
        <w:t>maestro</w:t>
      </w:r>
      <w:r>
        <w:rPr>
          <w:rFonts w:ascii="Century Gothic" w:hAnsi="Century Gothic"/>
          <w:color w:val="000000" w:themeColor="text1"/>
          <w:sz w:val="28"/>
          <w:szCs w:val="28"/>
        </w:rPr>
        <w:t xml:space="preserve"> como agente que mediante procesos de enseñanza orienta,</w:t>
      </w:r>
      <w:r w:rsidR="0013507D">
        <w:rPr>
          <w:rFonts w:ascii="Century Gothic" w:hAnsi="Century Gothic"/>
          <w:color w:val="000000" w:themeColor="text1"/>
          <w:sz w:val="28"/>
          <w:szCs w:val="28"/>
        </w:rPr>
        <w:t xml:space="preserve"> dirige, facili</w:t>
      </w:r>
      <w:r>
        <w:rPr>
          <w:rFonts w:ascii="Century Gothic" w:hAnsi="Century Gothic"/>
          <w:color w:val="000000" w:themeColor="text1"/>
          <w:sz w:val="28"/>
          <w:szCs w:val="28"/>
        </w:rPr>
        <w:t xml:space="preserve">ta y guía la interacción de los alumnos con el saber colectivo culturalmente organizado, para </w:t>
      </w:r>
      <w:r w:rsidR="0013507D">
        <w:rPr>
          <w:rFonts w:ascii="Century Gothic" w:hAnsi="Century Gothic"/>
          <w:color w:val="000000" w:themeColor="text1"/>
          <w:sz w:val="28"/>
          <w:szCs w:val="28"/>
        </w:rPr>
        <w:t>que</w:t>
      </w:r>
      <w:r>
        <w:rPr>
          <w:rFonts w:ascii="Century Gothic" w:hAnsi="Century Gothic"/>
          <w:color w:val="000000" w:themeColor="text1"/>
          <w:sz w:val="28"/>
          <w:szCs w:val="28"/>
        </w:rPr>
        <w:t xml:space="preserve"> los alumnos</w:t>
      </w:r>
      <w:r w:rsidR="0013507D">
        <w:rPr>
          <w:rFonts w:ascii="Century Gothic" w:hAnsi="Century Gothic"/>
          <w:color w:val="000000" w:themeColor="text1"/>
          <w:sz w:val="28"/>
          <w:szCs w:val="28"/>
        </w:rPr>
        <w:t xml:space="preserve"> construyan su propio conocimiento.</w:t>
      </w:r>
    </w:p>
    <w:p w:rsidR="00F741DD" w:rsidRPr="0013507D" w:rsidRDefault="0013507D" w:rsidP="002145EA">
      <w:pPr>
        <w:contextualSpacing/>
        <w:jc w:val="both"/>
        <w:rPr>
          <w:rFonts w:ascii="Century Gothic" w:hAnsi="Century Gothic"/>
          <w:color w:val="000000" w:themeColor="text1"/>
          <w:sz w:val="28"/>
          <w:szCs w:val="28"/>
        </w:rPr>
      </w:pPr>
      <w:r>
        <w:rPr>
          <w:rFonts w:ascii="Century Gothic" w:hAnsi="Century Gothic"/>
          <w:color w:val="000000" w:themeColor="text1"/>
          <w:sz w:val="28"/>
          <w:szCs w:val="28"/>
        </w:rPr>
        <w:lastRenderedPageBreak/>
        <w:t>El maestro debe facilitar el acceso al conocimiento para que los alumnos e apropien de él y logren allegarse a la información, analicen, sinteticen, formulen juicios, estructuren de manera lógica su pensamiento y lo puedan expresar de manera oral y escrita para trasladar lo aprendido, aplicarlo, recuperarlo y evaluar su propio proceso de aprendizaje.</w:t>
      </w:r>
    </w:p>
    <w:sectPr w:rsidR="00F741DD" w:rsidRPr="0013507D" w:rsidSect="00F741DD">
      <w:pgSz w:w="11906" w:h="16838"/>
      <w:pgMar w:top="1417" w:right="1701" w:bottom="1417" w:left="1701" w:header="708" w:footer="708" w:gutter="0"/>
      <w:pgBorders w:offsetFrom="page">
        <w:top w:val="thinThickSmallGap" w:sz="24" w:space="24" w:color="FFCCFF"/>
        <w:left w:val="thinThickSmallGap" w:sz="24" w:space="24" w:color="FFCCFF"/>
        <w:bottom w:val="thickThinSmallGap" w:sz="24" w:space="24" w:color="FFCCFF"/>
        <w:right w:val="thickThinSmallGap" w:sz="24" w:space="24" w:color="FFCCF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roadway">
    <w:panose1 w:val="04040905080B02020502"/>
    <w:charset w:val="00"/>
    <w:family w:val="decorativ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BD21421_"/>
      </v:shape>
    </w:pict>
  </w:numPicBullet>
  <w:abstractNum w:abstractNumId="0">
    <w:nsid w:val="15CA2959"/>
    <w:multiLevelType w:val="hybridMultilevel"/>
    <w:tmpl w:val="5FB65FE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ED26669"/>
    <w:multiLevelType w:val="hybridMultilevel"/>
    <w:tmpl w:val="2310A0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8E71423"/>
    <w:multiLevelType w:val="hybridMultilevel"/>
    <w:tmpl w:val="294EE9F8"/>
    <w:lvl w:ilvl="0" w:tplc="5A4CA704">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502E3686"/>
    <w:multiLevelType w:val="hybridMultilevel"/>
    <w:tmpl w:val="C6EA9B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6CA30124"/>
    <w:multiLevelType w:val="hybridMultilevel"/>
    <w:tmpl w:val="0524BA3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1DD"/>
    <w:rsid w:val="00055B52"/>
    <w:rsid w:val="0013507D"/>
    <w:rsid w:val="00191F7F"/>
    <w:rsid w:val="002145EA"/>
    <w:rsid w:val="002650B4"/>
    <w:rsid w:val="003E2C21"/>
    <w:rsid w:val="00487237"/>
    <w:rsid w:val="00515BBD"/>
    <w:rsid w:val="007239A7"/>
    <w:rsid w:val="00B7215E"/>
    <w:rsid w:val="00D60599"/>
    <w:rsid w:val="00F31091"/>
    <w:rsid w:val="00F741DD"/>
    <w:rsid w:val="00FE77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41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41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1017</Words>
  <Characters>5595</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isaa'h</dc:creator>
  <cp:lastModifiedBy>USUARIO</cp:lastModifiedBy>
  <cp:revision>3</cp:revision>
  <dcterms:created xsi:type="dcterms:W3CDTF">2013-11-15T00:13:00Z</dcterms:created>
  <dcterms:modified xsi:type="dcterms:W3CDTF">2013-11-15T14:27:00Z</dcterms:modified>
</cp:coreProperties>
</file>